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(Ø x H): 78 x 89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4007841032852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Faux-plafonds, Plafond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2,50 – 4,00 m</w:t>
      </w:r>
      <w:br/>
      <w:r>
        <w:rPr/>
        <w:t xml:space="preserve">• Hauteur de montage max.: 4,00 m</w:t>
      </w:r>
      <w:br/>
      <w:r>
        <w:rPr/>
        <w:t xml:space="preserve">• Hauteur de montage optimale: 2,5 m</w:t>
      </w:r>
      <w:br/>
      <w:r>
        <w:rPr/>
        <w:t xml:space="preserve">• Angle de détection: 360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Ø 4 m (13 m²)</w:t>
      </w:r>
      <w:br/>
      <w:r>
        <w:rPr/>
        <w:t xml:space="preserve">• Portée tangentielle: Ø 8 m (50 m²)</w:t>
      </w:r>
      <w:br/>
      <w:r>
        <w:rPr/>
        <w:t xml:space="preserve">• Zones de commutation: 304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360-1 DE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2026-06-01T01:12:33+02:00</dcterms:created>
  <dcterms:modified xsi:type="dcterms:W3CDTF">2026-06-01T01:12:33+02:00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